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4CDCA87F" w:rsidR="004E2285" w:rsidRPr="00B5655E" w:rsidRDefault="00B76BDD" w:rsidP="00D0189C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0189C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.12.2018 г.</w:t>
            </w:r>
          </w:p>
        </w:tc>
        <w:tc>
          <w:tcPr>
            <w:tcW w:w="3190" w:type="dxa"/>
          </w:tcPr>
          <w:p w14:paraId="0104336B" w14:textId="77777777" w:rsidR="004E2285" w:rsidRPr="00B5655E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38AF620E" w:rsidR="004E2285" w:rsidRPr="00B5655E" w:rsidRDefault="004E2285" w:rsidP="00B76BDD">
            <w:pPr>
              <w:spacing w:before="120"/>
              <w:jc w:val="right"/>
              <w:rPr>
                <w:rFonts w:ascii="Arial" w:hAnsi="Arial" w:cs="Arial"/>
              </w:rPr>
            </w:pPr>
            <w:r w:rsidRPr="00B5655E">
              <w:rPr>
                <w:rFonts w:ascii="Arial" w:hAnsi="Arial" w:cs="Arial"/>
              </w:rPr>
              <w:t xml:space="preserve">№ </w:t>
            </w:r>
            <w:r w:rsidR="00891ACF" w:rsidRPr="00B5655E">
              <w:rPr>
                <w:rFonts w:ascii="Arial" w:hAnsi="Arial" w:cs="Arial"/>
              </w:rPr>
              <w:t>ТКС-К-</w:t>
            </w:r>
            <w:r w:rsidR="0005141E" w:rsidRPr="00B5655E">
              <w:rPr>
                <w:rFonts w:ascii="Arial" w:hAnsi="Arial" w:cs="Arial"/>
              </w:rPr>
              <w:t>0</w:t>
            </w:r>
            <w:r w:rsidR="00B76BDD">
              <w:rPr>
                <w:rFonts w:ascii="Arial" w:hAnsi="Arial" w:cs="Arial"/>
              </w:rPr>
              <w:t>70</w:t>
            </w:r>
            <w:r w:rsidR="00891ACF" w:rsidRPr="00B5655E">
              <w:rPr>
                <w:rFonts w:ascii="Arial" w:hAnsi="Arial" w:cs="Arial"/>
              </w:rPr>
              <w:t>-18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758BE39C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B76BDD" w:rsidRPr="002675A0">
        <w:rPr>
          <w:rFonts w:ascii="Arial" w:hAnsi="Arial" w:cs="Arial"/>
          <w:b/>
          <w:color w:val="000000"/>
          <w:shd w:val="clear" w:color="auto" w:fill="FFFFFF"/>
        </w:rPr>
        <w:t>оказание услуг по ремонту и техническому обслуживанию электроустановок, электрооборудования и приборов КИПиА</w:t>
      </w:r>
      <w:r w:rsidR="00C73033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 </w:t>
      </w:r>
      <w:r w:rsidR="0005141E" w:rsidRPr="0005141E">
        <w:rPr>
          <w:rFonts w:ascii="Arial" w:hAnsi="Arial" w:cs="Arial"/>
        </w:rPr>
        <w:t>для нужд Акционерное общество «Тамбовские коммунальные системы»</w:t>
      </w:r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0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1" w:name="_Ref224911008"/>
      <w:bookmarkEnd w:id="0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05141E">
        <w:rPr>
          <w:rFonts w:ascii="Arial" w:hAnsi="Arial" w:cs="Arial"/>
          <w:b/>
        </w:rPr>
        <w:t>с переторжкой</w:t>
      </w:r>
      <w:r w:rsidRPr="00E83B42">
        <w:rPr>
          <w:rFonts w:ascii="Arial" w:hAnsi="Arial" w:cs="Arial"/>
        </w:rPr>
        <w:t xml:space="preserve"> и т.д.).</w:t>
      </w:r>
      <w:r w:rsidRPr="00E83B42">
        <w:rPr>
          <w:rFonts w:ascii="Arial" w:hAnsi="Arial" w:cs="Arial"/>
          <w:b/>
        </w:rPr>
        <w:t xml:space="preserve"> </w:t>
      </w:r>
      <w:bookmarkEnd w:id="1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2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2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Адрес организатора – 392000, г. Тамбов, ул. Тулиновская,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Адрес заказчика – 392000, г. Тамбов, ул. Тулиновская, д. 5</w:t>
      </w:r>
    </w:p>
    <w:p w14:paraId="7B103543" w14:textId="24F8EC5D" w:rsidR="00E83B42" w:rsidRPr="00E83B42" w:rsidRDefault="00E83B42" w:rsidP="00C73033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3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4" w:name="_Ref224910387"/>
      <w:bookmarkEnd w:id="3"/>
      <w:r w:rsidR="00C73033">
        <w:rPr>
          <w:rFonts w:ascii="Arial" w:hAnsi="Arial" w:cs="Arial"/>
        </w:rPr>
        <w:fldChar w:fldCharType="begin"/>
      </w:r>
      <w:r w:rsidR="00C73033">
        <w:rPr>
          <w:rFonts w:ascii="Arial" w:hAnsi="Arial" w:cs="Arial"/>
        </w:rPr>
        <w:instrText xml:space="preserve"> HYPERLINK "</w:instrText>
      </w:r>
      <w:r w:rsidR="00C73033" w:rsidRPr="00C73033">
        <w:rPr>
          <w:rFonts w:ascii="Arial" w:hAnsi="Arial" w:cs="Arial"/>
        </w:rPr>
        <w:instrText>https://etp.gpb.ru</w:instrText>
      </w:r>
      <w:r w:rsidR="00C73033">
        <w:rPr>
          <w:rFonts w:ascii="Arial" w:hAnsi="Arial" w:cs="Arial"/>
        </w:rPr>
        <w:instrText xml:space="preserve">" </w:instrText>
      </w:r>
      <w:r w:rsidR="00C73033">
        <w:rPr>
          <w:rFonts w:ascii="Arial" w:hAnsi="Arial" w:cs="Arial"/>
        </w:rPr>
        <w:fldChar w:fldCharType="separate"/>
      </w:r>
      <w:r w:rsidR="00C73033" w:rsidRPr="002A7694">
        <w:rPr>
          <w:rStyle w:val="a3"/>
          <w:rFonts w:ascii="Arial" w:hAnsi="Arial" w:cs="Arial"/>
        </w:rPr>
        <w:t>https://etp.gpb.ru</w:t>
      </w:r>
      <w:r w:rsidR="00C73033">
        <w:rPr>
          <w:rFonts w:ascii="Arial" w:hAnsi="Arial" w:cs="Arial"/>
        </w:rPr>
        <w:fldChar w:fldCharType="end"/>
      </w:r>
      <w:r w:rsidR="00C73033">
        <w:rPr>
          <w:rFonts w:ascii="Arial" w:hAnsi="Arial" w:cs="Arial"/>
        </w:rPr>
        <w:t xml:space="preserve"> </w:t>
      </w:r>
    </w:p>
    <w:p w14:paraId="37D83F08" w14:textId="4F319EA5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Предложений – </w:t>
      </w:r>
      <w:r w:rsidRPr="00C73033">
        <w:rPr>
          <w:rFonts w:ascii="Arial" w:hAnsi="Arial" w:cs="Arial"/>
          <w:b/>
          <w:u w:val="single"/>
        </w:rPr>
        <w:t xml:space="preserve">до </w:t>
      </w:r>
      <w:r w:rsidR="00B76BDD">
        <w:rPr>
          <w:rFonts w:ascii="Arial" w:hAnsi="Arial" w:cs="Arial"/>
          <w:b/>
          <w:u w:val="single"/>
        </w:rPr>
        <w:t>10.01.2019</w:t>
      </w:r>
      <w:r w:rsidRPr="00C73033">
        <w:rPr>
          <w:rFonts w:ascii="Arial" w:hAnsi="Arial" w:cs="Arial"/>
          <w:b/>
          <w:u w:val="single"/>
        </w:rPr>
        <w:t xml:space="preserve"> года, 1</w:t>
      </w:r>
      <w:r w:rsidR="00C73033" w:rsidRPr="00C73033">
        <w:rPr>
          <w:rFonts w:ascii="Arial" w:hAnsi="Arial" w:cs="Arial"/>
          <w:b/>
          <w:u w:val="single"/>
        </w:rPr>
        <w:t>0</w:t>
      </w:r>
      <w:r w:rsidRPr="00C73033">
        <w:rPr>
          <w:rFonts w:ascii="Arial" w:hAnsi="Arial" w:cs="Arial"/>
          <w:b/>
          <w:u w:val="single"/>
        </w:rPr>
        <w:t xml:space="preserve"> часов 00 минут (мск).</w:t>
      </w:r>
      <w:r w:rsidRPr="00E83B42">
        <w:rPr>
          <w:rFonts w:ascii="Arial" w:hAnsi="Arial" w:cs="Arial"/>
        </w:rPr>
        <w:t xml:space="preserve"> </w:t>
      </w:r>
      <w:bookmarkEnd w:id="4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5503FF86" w:rsidR="00E83B42" w:rsidRPr="00E83B42" w:rsidRDefault="00E83B42" w:rsidP="00B76BDD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Pr="00E83B42">
        <w:rPr>
          <w:rFonts w:ascii="Arial" w:hAnsi="Arial" w:cs="Arial"/>
        </w:rPr>
        <w:t xml:space="preserve"> на </w:t>
      </w:r>
      <w:r w:rsidR="00B76BDD" w:rsidRPr="00B76BDD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оказание услуг по ремонту и техническому обслуживанию электроустановок, электрооборудования и приборов КИПиА </w:t>
      </w:r>
      <w:r w:rsidRPr="00E83B42">
        <w:rPr>
          <w:rFonts w:ascii="Arial" w:hAnsi="Arial" w:cs="Arial"/>
        </w:rPr>
        <w:t>указанных в Приложении № 2 к настоящему Приглашению, составляет</w:t>
      </w:r>
      <w:r w:rsidRPr="0005141E">
        <w:rPr>
          <w:rFonts w:ascii="Arial" w:hAnsi="Arial" w:cs="Arial"/>
          <w:b/>
        </w:rPr>
        <w:t xml:space="preserve">: </w:t>
      </w:r>
      <w:r w:rsidR="00B76BDD">
        <w:rPr>
          <w:rFonts w:ascii="Arial" w:hAnsi="Arial" w:cs="Arial"/>
          <w:b/>
        </w:rPr>
        <w:t>360 000,00</w:t>
      </w:r>
      <w:r w:rsidRPr="00E83B42">
        <w:rPr>
          <w:rFonts w:ascii="Arial" w:hAnsi="Arial" w:cs="Arial"/>
        </w:rPr>
        <w:t xml:space="preserve"> руб. без НДС на условии франко-пункт назначения.</w:t>
      </w:r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14:paraId="7D2EB091" w14:textId="4A8B4FD4" w:rsidR="00E83B42" w:rsidRPr="00B5655E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5" w:name="_Ref225054938"/>
      <w:r w:rsidRPr="00B5655E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D0189C">
        <w:rPr>
          <w:rFonts w:ascii="Arial" w:hAnsi="Arial" w:cs="Arial"/>
          <w:b/>
          <w:u w:val="single"/>
        </w:rPr>
        <w:t>13</w:t>
      </w:r>
      <w:r w:rsidR="00C73033" w:rsidRPr="00C73033">
        <w:rPr>
          <w:rFonts w:ascii="Arial" w:hAnsi="Arial" w:cs="Arial"/>
          <w:b/>
          <w:u w:val="single"/>
        </w:rPr>
        <w:t>.</w:t>
      </w:r>
      <w:r w:rsidR="00B76BDD">
        <w:rPr>
          <w:rFonts w:ascii="Arial" w:hAnsi="Arial" w:cs="Arial"/>
          <w:b/>
          <w:u w:val="single"/>
        </w:rPr>
        <w:t>02.2019</w:t>
      </w:r>
      <w:r w:rsidRPr="00C73033">
        <w:rPr>
          <w:rFonts w:ascii="Arial" w:hAnsi="Arial" w:cs="Arial"/>
          <w:b/>
        </w:rPr>
        <w:t xml:space="preserve"> г</w:t>
      </w:r>
      <w:r w:rsidRPr="00B5655E">
        <w:rPr>
          <w:rFonts w:ascii="Arial" w:hAnsi="Arial" w:cs="Arial"/>
        </w:rPr>
        <w:t>. по адресу: 392000, г. Тамбов, ул. Тулиновская, 5.</w:t>
      </w:r>
    </w:p>
    <w:p w14:paraId="03389DE2" w14:textId="436C0A2A" w:rsidR="00E83B42" w:rsidRPr="00B5655E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B5655E">
        <w:rPr>
          <w:rFonts w:ascii="Arial" w:hAnsi="Arial" w:cs="Arial"/>
        </w:rPr>
        <w:t xml:space="preserve">Подведение итогов рассмотрения Предложений будет проведено </w:t>
      </w:r>
      <w:bookmarkStart w:id="6" w:name="_GoBack"/>
      <w:bookmarkEnd w:id="6"/>
      <w:r w:rsidR="00D0189C">
        <w:rPr>
          <w:rFonts w:ascii="Arial" w:hAnsi="Arial" w:cs="Arial"/>
          <w:b/>
          <w:u w:val="single"/>
        </w:rPr>
        <w:t>20</w:t>
      </w:r>
      <w:r w:rsidR="00C73033" w:rsidRPr="00C73033">
        <w:rPr>
          <w:rFonts w:ascii="Arial" w:hAnsi="Arial" w:cs="Arial"/>
          <w:b/>
          <w:u w:val="single"/>
        </w:rPr>
        <w:t>.</w:t>
      </w:r>
      <w:r w:rsidR="00B76BDD">
        <w:rPr>
          <w:rFonts w:ascii="Arial" w:hAnsi="Arial" w:cs="Arial"/>
          <w:b/>
          <w:u w:val="single"/>
        </w:rPr>
        <w:t>0</w:t>
      </w:r>
      <w:r w:rsidR="00C73033" w:rsidRPr="00C73033">
        <w:rPr>
          <w:rFonts w:ascii="Arial" w:hAnsi="Arial" w:cs="Arial"/>
          <w:b/>
          <w:u w:val="single"/>
        </w:rPr>
        <w:t>2.201</w:t>
      </w:r>
      <w:r w:rsidR="00B76BDD">
        <w:rPr>
          <w:rFonts w:ascii="Arial" w:hAnsi="Arial" w:cs="Arial"/>
          <w:b/>
          <w:u w:val="single"/>
        </w:rPr>
        <w:t>9</w:t>
      </w:r>
      <w:r w:rsidR="00C73033" w:rsidRPr="00C73033">
        <w:rPr>
          <w:rFonts w:ascii="Arial" w:hAnsi="Arial" w:cs="Arial"/>
          <w:b/>
          <w:u w:val="single"/>
        </w:rPr>
        <w:t xml:space="preserve">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B5655E">
        <w:rPr>
          <w:rFonts w:ascii="Arial" w:hAnsi="Arial" w:cs="Arial"/>
          <w:b/>
        </w:rPr>
        <w:t>11</w:t>
      </w:r>
      <w:r w:rsidRPr="00B5655E">
        <w:rPr>
          <w:rFonts w:ascii="Arial" w:hAnsi="Arial" w:cs="Arial"/>
        </w:rPr>
        <w:t>.     Контактные лица организатора:</w:t>
      </w:r>
      <w:bookmarkEnd w:id="5"/>
    </w:p>
    <w:p w14:paraId="59A28071" w14:textId="77777777" w:rsidR="00E83B42" w:rsidRPr="0005141E" w:rsidRDefault="00E83B42" w:rsidP="0005141E">
      <w:pPr>
        <w:pStyle w:val="af5"/>
        <w:rPr>
          <w:rFonts w:ascii="Arial" w:hAnsi="Arial" w:cs="Arial"/>
        </w:rPr>
      </w:pPr>
      <w:r w:rsidRPr="00E83B42">
        <w:t xml:space="preserve">-  </w:t>
      </w:r>
      <w:r w:rsidRPr="0005141E">
        <w:rPr>
          <w:rFonts w:ascii="Arial" w:hAnsi="Arial" w:cs="Arial"/>
        </w:rPr>
        <w:t>Инженер сектора ЛСУ Тумакова Надежда Сергеевна</w:t>
      </w:r>
    </w:p>
    <w:p w14:paraId="4A264AC3" w14:textId="77777777" w:rsidR="00E83B42" w:rsidRPr="0005141E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</w:rPr>
        <w:t>тел</w:t>
      </w:r>
      <w:r w:rsidRPr="0005141E">
        <w:rPr>
          <w:rFonts w:ascii="Arial" w:hAnsi="Arial" w:cs="Arial"/>
          <w:lang w:val="fr-FR"/>
        </w:rPr>
        <w:t xml:space="preserve">.: </w:t>
      </w:r>
      <w:r w:rsidRPr="0005141E">
        <w:rPr>
          <w:rFonts w:ascii="Arial" w:hAnsi="Arial" w:cs="Arial"/>
        </w:rPr>
        <w:t>(4752) 700-700 доб. 1905</w:t>
      </w:r>
    </w:p>
    <w:p w14:paraId="3A0F0144" w14:textId="77777777" w:rsidR="00E83B42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  <w:lang w:val="fr-FR"/>
        </w:rPr>
        <w:t xml:space="preserve">E-mail: </w:t>
      </w:r>
      <w:hyperlink r:id="rId10" w:history="1">
        <w:r w:rsidRPr="0005141E">
          <w:rPr>
            <w:rFonts w:ascii="Arial" w:hAnsi="Arial" w:cs="Arial"/>
            <w:color w:val="0000FF"/>
            <w:u w:val="single"/>
            <w:lang w:val="en-US"/>
          </w:rPr>
          <w:t>TumakovaNS</w:t>
        </w:r>
        <w:r w:rsidRPr="0005141E">
          <w:rPr>
            <w:rFonts w:ascii="Arial" w:hAnsi="Arial" w:cs="Arial"/>
            <w:color w:val="0000FF"/>
            <w:u w:val="single"/>
          </w:rPr>
          <w:t>@</w:t>
        </w:r>
        <w:r w:rsidRPr="0005141E">
          <w:rPr>
            <w:rFonts w:ascii="Arial" w:hAnsi="Arial" w:cs="Arial"/>
            <w:color w:val="0000FF"/>
            <w:u w:val="single"/>
            <w:lang w:val="en-US"/>
          </w:rPr>
          <w:t>tamcomsys</w:t>
        </w:r>
        <w:r w:rsidRPr="0005141E">
          <w:rPr>
            <w:rFonts w:ascii="Arial" w:hAnsi="Arial" w:cs="Arial"/>
            <w:color w:val="0000FF"/>
            <w:u w:val="single"/>
          </w:rPr>
          <w:t>.</w:t>
        </w:r>
        <w:r w:rsidRPr="0005141E">
          <w:rPr>
            <w:rFonts w:ascii="Arial" w:hAnsi="Arial" w:cs="Arial"/>
            <w:color w:val="0000FF"/>
            <w:u w:val="single"/>
            <w:lang w:val="en-US"/>
          </w:rPr>
          <w:t>ru</w:t>
        </w:r>
      </w:hyperlink>
    </w:p>
    <w:p w14:paraId="5BA00D46" w14:textId="77777777" w:rsidR="00C73033" w:rsidRPr="00C73033" w:rsidRDefault="00C73033" w:rsidP="0005141E">
      <w:pPr>
        <w:pStyle w:val="af5"/>
        <w:rPr>
          <w:rFonts w:ascii="Arial" w:hAnsi="Arial" w:cs="Arial"/>
          <w:color w:val="000000"/>
        </w:rPr>
      </w:pPr>
    </w:p>
    <w:p w14:paraId="43C99655" w14:textId="77777777" w:rsidR="00B76BDD" w:rsidRDefault="00B76BDD" w:rsidP="0005141E">
      <w:pPr>
        <w:pStyle w:val="af5"/>
        <w:rPr>
          <w:rFonts w:ascii="Arial" w:hAnsi="Arial" w:cs="Arial"/>
        </w:rPr>
      </w:pPr>
      <w:r w:rsidRPr="00B76BDD">
        <w:rPr>
          <w:rFonts w:ascii="Arial" w:hAnsi="Arial" w:cs="Arial"/>
        </w:rPr>
        <w:t xml:space="preserve">Главный энергетик </w:t>
      </w:r>
      <w:r>
        <w:rPr>
          <w:rFonts w:ascii="Arial" w:hAnsi="Arial" w:cs="Arial"/>
        </w:rPr>
        <w:t xml:space="preserve"> </w:t>
      </w:r>
      <w:r w:rsidRPr="00B76BDD">
        <w:rPr>
          <w:rFonts w:ascii="Arial" w:hAnsi="Arial" w:cs="Arial"/>
        </w:rPr>
        <w:t xml:space="preserve">Степанов Игорь Александрович </w:t>
      </w:r>
    </w:p>
    <w:p w14:paraId="483E9D1F" w14:textId="6549645A" w:rsidR="00E83B42" w:rsidRPr="0005141E" w:rsidRDefault="00E83B42" w:rsidP="0005141E">
      <w:pPr>
        <w:pStyle w:val="af5"/>
        <w:rPr>
          <w:rFonts w:ascii="Arial" w:hAnsi="Arial" w:cs="Arial"/>
        </w:rPr>
      </w:pPr>
      <w:r w:rsidRPr="0005141E">
        <w:rPr>
          <w:rFonts w:ascii="Arial" w:hAnsi="Arial" w:cs="Arial"/>
        </w:rPr>
        <w:t>тел</w:t>
      </w:r>
      <w:r w:rsidRPr="0005141E">
        <w:rPr>
          <w:rFonts w:ascii="Arial" w:hAnsi="Arial" w:cs="Arial"/>
          <w:lang w:val="fr-FR"/>
        </w:rPr>
        <w:t xml:space="preserve">.: </w:t>
      </w:r>
      <w:r w:rsidRPr="0005141E">
        <w:rPr>
          <w:rFonts w:ascii="Arial" w:hAnsi="Arial" w:cs="Arial"/>
        </w:rPr>
        <w:t>(4752) 700-700 доб</w:t>
      </w:r>
      <w:r w:rsidR="00C73033">
        <w:rPr>
          <w:rFonts w:ascii="Arial" w:hAnsi="Arial" w:cs="Arial"/>
        </w:rPr>
        <w:t xml:space="preserve">. </w:t>
      </w:r>
      <w:r w:rsidR="00B76BDD">
        <w:rPr>
          <w:rFonts w:ascii="Arial" w:hAnsi="Arial" w:cs="Arial"/>
        </w:rPr>
        <w:t>6400</w:t>
      </w:r>
    </w:p>
    <w:p w14:paraId="251E9524" w14:textId="104F1BD2" w:rsidR="00E83B42" w:rsidRPr="0005141E" w:rsidRDefault="00E83B42" w:rsidP="0005141E">
      <w:pPr>
        <w:pStyle w:val="af5"/>
        <w:rPr>
          <w:rFonts w:ascii="Arial" w:hAnsi="Arial" w:cs="Arial"/>
          <w:color w:val="000000"/>
          <w:lang w:val="fr-FR"/>
        </w:rPr>
      </w:pPr>
      <w:r w:rsidRPr="0005141E">
        <w:rPr>
          <w:rFonts w:ascii="Arial" w:hAnsi="Arial" w:cs="Arial"/>
          <w:lang w:val="fr-FR"/>
        </w:rPr>
        <w:t xml:space="preserve">E-mail: </w:t>
      </w:r>
      <w:hyperlink r:id="rId11" w:history="1">
        <w:r w:rsidR="00B76BDD" w:rsidRPr="00BF1181">
          <w:rPr>
            <w:rStyle w:val="a3"/>
          </w:rPr>
          <w:t>StepanovIA@tamcomsys.ru</w:t>
        </w:r>
      </w:hyperlink>
      <w:r w:rsidR="00B76BDD">
        <w:t xml:space="preserve"> </w:t>
      </w:r>
    </w:p>
    <w:p w14:paraId="214C489E" w14:textId="77777777" w:rsidR="00E83B42" w:rsidRPr="00E83B42" w:rsidRDefault="00E83B42" w:rsidP="00E83B42">
      <w:pPr>
        <w:numPr>
          <w:ilvl w:val="0"/>
          <w:numId w:val="38"/>
        </w:numPr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предпринимательства</w:t>
      </w:r>
      <w:r w:rsidRPr="00E83B42">
        <w:rPr>
          <w:rFonts w:ascii="Arial" w:hAnsi="Arial" w:cs="Arial"/>
        </w:rPr>
        <w:t xml:space="preserve">. </w:t>
      </w:r>
    </w:p>
    <w:p w14:paraId="068A9444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E83B42">
        <w:rPr>
          <w:rFonts w:ascii="Arial" w:hAnsi="Arial" w:cs="Arial"/>
        </w:rPr>
        <w:lastRenderedPageBreak/>
        <w:t>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3A320898" w:rsidR="00E83B42" w:rsidRPr="00E83B42" w:rsidRDefault="00E83B42" w:rsidP="00C73033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направляются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2" w:history="1">
        <w:r w:rsidR="00C73033" w:rsidRPr="002A7694">
          <w:rPr>
            <w:rStyle w:val="a3"/>
          </w:rPr>
          <w:t>https://etp.gpb.ru</w:t>
        </w:r>
      </w:hyperlink>
      <w:r w:rsidRPr="00E83B42">
        <w:rPr>
          <w:rFonts w:ascii="Arial" w:hAnsi="Arial" w:cs="Arial"/>
        </w:rPr>
        <w:t>,</w:t>
      </w:r>
      <w:r w:rsidR="00C73033" w:rsidRPr="00C73033">
        <w:rPr>
          <w:rFonts w:ascii="Arial" w:hAnsi="Arial" w:cs="Arial"/>
        </w:rPr>
        <w:t xml:space="preserve"> </w:t>
      </w:r>
      <w:r w:rsidRPr="00E83B42">
        <w:rPr>
          <w:rFonts w:ascii="Arial" w:hAnsi="Arial" w:cs="Arial"/>
        </w:rPr>
        <w:t xml:space="preserve">  интернет-сайте </w:t>
      </w:r>
      <w:hyperlink r:id="rId13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4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120778F7" w:rsidR="00E83B42" w:rsidRPr="00E83B42" w:rsidRDefault="00E83B42" w:rsidP="00C73033">
      <w:pPr>
        <w:numPr>
          <w:ilvl w:val="0"/>
          <w:numId w:val="38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5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6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7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</w:p>
    <w:p w14:paraId="30000DA9" w14:textId="414B4DE4" w:rsidR="00E83B42" w:rsidRPr="00E83B42" w:rsidRDefault="00E83B42" w:rsidP="0005141E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8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9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20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14:paraId="0D18E63D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14:paraId="2188C181" w14:textId="4D15699E" w:rsidR="003B0C2D" w:rsidRPr="008F1FB0" w:rsidRDefault="00D30C3F" w:rsidP="00E83B42">
      <w:pPr>
        <w:spacing w:before="12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67428A4" w14:textId="77777777" w:rsidR="00CD4654" w:rsidRDefault="004E2285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0147C697" w14:textId="77777777" w:rsidR="00CD4654" w:rsidRDefault="004E2285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05141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05141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77777777" w:rsidR="00B44AAF" w:rsidRPr="00B44AAF" w:rsidRDefault="00B44AAF" w:rsidP="0005141E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05141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77777777" w:rsidR="00E83B42" w:rsidRPr="00B07378" w:rsidRDefault="00E83B42" w:rsidP="00E83B42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28F0EF69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14:paraId="3E1D5042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5281FBC4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05141E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05141E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14:paraId="6FBA1734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14:paraId="51192305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</w:t>
      </w:r>
      <w:r w:rsidR="00E047DE">
        <w:rPr>
          <w:rFonts w:ascii="Arial" w:hAnsi="Arial" w:cs="Arial"/>
        </w:rPr>
        <w:t>нты, требуемые для осуществления оказания услуг</w:t>
      </w:r>
      <w:r w:rsidR="00A0727F">
        <w:rPr>
          <w:rFonts w:ascii="Arial" w:hAnsi="Arial" w:cs="Arial"/>
        </w:rPr>
        <w:t>;</w:t>
      </w:r>
    </w:p>
    <w:p w14:paraId="4C615DD8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E46AE1" w:rsidRPr="00E46AE1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</w:t>
      </w:r>
      <w:r w:rsidR="00E46AE1">
        <w:rPr>
          <w:rFonts w:ascii="Arial" w:hAnsi="Arial" w:cs="Arial"/>
        </w:rPr>
        <w:t xml:space="preserve"> на оказание данного вида услуг</w:t>
      </w:r>
      <w:r w:rsidR="003C2609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02CB4593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1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 xml:space="preserve"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</w:t>
      </w:r>
      <w:r w:rsidRPr="00A51B32">
        <w:rPr>
          <w:rFonts w:ascii="Arial" w:hAnsi="Arial" w:cs="Arial"/>
        </w:rPr>
        <w:lastRenderedPageBreak/>
        <w:t>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7D27C1A7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1522CF56" w:rsidR="00A23809" w:rsidRPr="00C73033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2" w:history="1">
        <w:r w:rsidR="00C73033" w:rsidRPr="002A7694">
          <w:rPr>
            <w:rStyle w:val="a3"/>
          </w:rPr>
          <w:t>https://etp.gpb.ru</w:t>
        </w:r>
      </w:hyperlink>
      <w:r w:rsidR="00C73033" w:rsidRPr="00C73033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8" w:name="_Toc261601641"/>
      <w:r w:rsidRPr="00380C8F">
        <w:t xml:space="preserve">Цена </w:t>
      </w:r>
      <w:bookmarkEnd w:id="8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77777777"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1"/>
      <w:r w:rsidR="002F4B1F">
        <w:t>оказания услуг</w:t>
      </w:r>
    </w:p>
    <w:p w14:paraId="4E7BBBDD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14:paraId="4A147072" w14:textId="789C5CCD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14:paraId="0D2A95F7" w14:textId="1C9DD26F" w:rsidR="004C2931" w:rsidRPr="0005141E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05141E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05141E">
        <w:t xml:space="preserve"> </w:t>
      </w:r>
      <w:r w:rsidR="00D24C62" w:rsidRPr="0005141E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05141E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36E945DD" w:rsidR="005A0537" w:rsidRPr="0005141E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05141E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E20B2F" w:rsidRPr="0005141E">
        <w:rPr>
          <w:rFonts w:ascii="Arial" w:hAnsi="Arial" w:cs="Arial"/>
          <w:bCs/>
          <w:iCs/>
          <w:szCs w:val="28"/>
        </w:rPr>
        <w:t>.</w:t>
      </w:r>
    </w:p>
    <w:p w14:paraId="50424977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05141E">
        <w:rPr>
          <w:rFonts w:ascii="Arial" w:hAnsi="Arial" w:cs="Arial"/>
          <w:bCs/>
          <w:iCs/>
          <w:szCs w:val="28"/>
        </w:rPr>
        <w:t>3</w:t>
      </w:r>
      <w:r w:rsidR="00E62E70" w:rsidRPr="0005141E">
        <w:rPr>
          <w:rFonts w:ascii="Arial" w:hAnsi="Arial" w:cs="Arial"/>
          <w:bCs/>
          <w:iCs/>
          <w:szCs w:val="28"/>
        </w:rPr>
        <w:t>2</w:t>
      </w:r>
      <w:r w:rsidRPr="0005141E">
        <w:rPr>
          <w:rFonts w:ascii="Arial" w:hAnsi="Arial" w:cs="Arial"/>
          <w:bCs/>
          <w:iCs/>
          <w:szCs w:val="28"/>
        </w:rPr>
        <w:t xml:space="preserve">.4. </w:t>
      </w:r>
      <w:r w:rsidR="00675620" w:rsidRPr="0005141E">
        <w:rPr>
          <w:rFonts w:ascii="Arial" w:hAnsi="Arial" w:cs="Arial"/>
          <w:bCs/>
          <w:iCs/>
          <w:szCs w:val="28"/>
        </w:rPr>
        <w:t>Участник</w:t>
      </w:r>
      <w:r w:rsidR="00E20B2F" w:rsidRPr="0005141E">
        <w:rPr>
          <w:rFonts w:ascii="Arial" w:hAnsi="Arial" w:cs="Arial"/>
          <w:bCs/>
          <w:iCs/>
          <w:szCs w:val="28"/>
        </w:rPr>
        <w:t xml:space="preserve"> должен указать в Приложени</w:t>
      </w:r>
      <w:r w:rsidR="00675620" w:rsidRPr="0005141E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77777777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85E4927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54295055" w14:textId="77777777"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2"/>
      <w:r w:rsidR="00A45A4E">
        <w:t>задание для оказания услуг</w:t>
      </w:r>
    </w:p>
    <w:p w14:paraId="4FFBADC3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77777777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4004B041" w14:textId="77777777"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77777777"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77777777"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5602A09A" w14:textId="023E10BC" w:rsidR="00A23809" w:rsidRPr="00A23809" w:rsidRDefault="00A23809" w:rsidP="00A23809">
      <w:pPr>
        <w:jc w:val="both"/>
      </w:pPr>
      <w:r>
        <w:t xml:space="preserve">39. </w:t>
      </w:r>
      <w:r w:rsidRPr="00A23809">
        <w:t>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14:paraId="7438E2C0" w14:textId="31D46CD8" w:rsidR="00B01198" w:rsidRDefault="00A23809" w:rsidP="005A225D">
      <w:pPr>
        <w:pStyle w:val="3"/>
      </w:pPr>
      <w:r>
        <w:t>40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 xml:space="preserve">Оказываемые Контрагентом услуги соответствуют ГОСТ, ТУ и другим </w:t>
            </w:r>
            <w:r w:rsidRPr="006E437E">
              <w:rPr>
                <w:rFonts w:ascii="Arial" w:hAnsi="Arial" w:cs="Arial"/>
              </w:rPr>
              <w:lastRenderedPageBreak/>
              <w:t>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673D5AA9" w:rsidR="00B01198" w:rsidRDefault="00A23809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73D65DC5" w:rsidR="00B01198" w:rsidRDefault="00A23809" w:rsidP="005A225D">
      <w:pPr>
        <w:pStyle w:val="3"/>
      </w:pPr>
      <w:r>
        <w:t>40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6171BE14" w14:textId="77777777"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14:paraId="26ED97BD" w14:textId="77777777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6395FFD9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14:paraId="0C8507F8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14:paraId="668F6A4A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14:paraId="6F82220E" w14:textId="77777777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03E2F4FF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14:paraId="34DD8B1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14:paraId="322EC562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14:paraId="4756FF04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14:paraId="2B6D6ED8" w14:textId="77777777" w:rsidTr="00B10A67">
        <w:trPr>
          <w:cantSplit/>
          <w:trHeight w:val="555"/>
        </w:trPr>
        <w:tc>
          <w:tcPr>
            <w:tcW w:w="576" w:type="dxa"/>
            <w:vAlign w:val="center"/>
          </w:tcPr>
          <w:p w14:paraId="6E61589C" w14:textId="77777777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14:paraId="27915DAC" w14:textId="77777777"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14:paraId="0EC352D9" w14:textId="77777777"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14:paraId="764E0D9E" w14:textId="77777777"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20422578" w14:textId="77777777"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14:paraId="24A42DA2" w14:textId="1156232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40</w:t>
      </w:r>
      <w:r w:rsidR="006B6B08"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 w:rsidR="006B6B08"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 xml:space="preserve">Предложению, содержащему наименьшую цену, присваивается максимальный рейтинг, равный коэффициенту весомости критерия. Рейтинг по критерию Цена, </w:t>
      </w:r>
      <w:r w:rsidR="00E146EF" w:rsidRPr="00AA416F">
        <w:rPr>
          <w:rFonts w:ascii="Arial" w:hAnsi="Arial" w:cs="Arial"/>
        </w:rPr>
        <w:lastRenderedPageBreak/>
        <w:t>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14:paraId="49776CCD" w14:textId="77777777"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 w:rsidR="00FA518E">
        <w:rPr>
          <w:rFonts w:ascii="Arial" w:hAnsi="Arial" w:cs="Arial"/>
          <w:bCs/>
          <w:iCs/>
          <w:szCs w:val="28"/>
        </w:rPr>
        <w:t>Услуг</w:t>
      </w:r>
      <w:r w:rsidR="00B96CE0" w:rsidRPr="00A61D53">
        <w:rPr>
          <w:rFonts w:ascii="Arial" w:hAnsi="Arial" w:cs="Arial"/>
          <w:bCs/>
          <w:iCs/>
          <w:szCs w:val="28"/>
        </w:rPr>
        <w:t xml:space="preserve">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14:paraId="26547AF7" w14:textId="2B91991C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 w:rsidRPr="00C73033">
        <w:rPr>
          <w:rFonts w:ascii="Arial" w:hAnsi="Arial" w:cs="Arial"/>
          <w:b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</w:t>
      </w:r>
      <w:r w:rsidR="008D1C73" w:rsidRPr="00E7272E">
        <w:rPr>
          <w:rFonts w:ascii="Arial" w:hAnsi="Arial" w:cs="Arial"/>
          <w:bCs/>
          <w:iCs/>
          <w:szCs w:val="28"/>
        </w:rPr>
        <w:t>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</w:t>
      </w:r>
      <w:r w:rsidRPr="00C73033">
        <w:rPr>
          <w:rFonts w:ascii="Arial" w:hAnsi="Arial" w:cs="Arial"/>
          <w:b/>
          <w:bCs/>
          <w:i/>
          <w:iCs/>
          <w:szCs w:val="28"/>
        </w:rPr>
        <w:t>либо посредством электронной площадки (при проведении конкурса в электронной форме)</w:t>
      </w:r>
      <w:r w:rsidRPr="00C00A18">
        <w:rPr>
          <w:rFonts w:ascii="Arial" w:hAnsi="Arial" w:cs="Arial"/>
          <w:bCs/>
          <w:i/>
          <w:iCs/>
          <w:szCs w:val="28"/>
        </w:rPr>
        <w:t xml:space="preserve">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387E547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555BAD46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40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7D0F01C1" w14:textId="5A757904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14:paraId="43C35155" w14:textId="6EB6E28E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59149C57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1C037E1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14:paraId="317A4BA9" w14:textId="7F9E1E73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46050FDA" w:rsidR="00B01198" w:rsidRDefault="00A23809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4E21E8DA" w:rsidR="00B01198" w:rsidRDefault="00A23809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40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50FE5135" w:rsidR="00B01198" w:rsidRDefault="004E1A5A" w:rsidP="005A225D">
      <w:pPr>
        <w:pStyle w:val="3"/>
      </w:pPr>
      <w:r>
        <w:t>4</w:t>
      </w:r>
      <w:r w:rsidR="005274DD">
        <w:t>1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4BE64BF" w14:textId="77777777" w:rsidR="005274DD" w:rsidRPr="006339A5" w:rsidRDefault="005274DD" w:rsidP="005274D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14:paraId="572BC68E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38388D08" w:rsidR="005274DD" w:rsidRPr="00C73033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C73033">
        <w:rPr>
          <w:rFonts w:ascii="Arial" w:hAnsi="Arial" w:cs="Arial"/>
          <w:color w:val="000000"/>
        </w:rPr>
        <w:t>ожение № 6 «Техническое задание»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E83B42" w:rsidRDefault="00E83B42">
      <w:r>
        <w:separator/>
      </w:r>
    </w:p>
  </w:endnote>
  <w:endnote w:type="continuationSeparator" w:id="0">
    <w:p w14:paraId="7AC0C968" w14:textId="77777777" w:rsidR="00E83B42" w:rsidRDefault="00E8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E83B42" w:rsidRPr="00DB4E15" w:rsidRDefault="00E83B42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0189C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D0189C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E83B42" w:rsidRDefault="00E83B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E83B42" w:rsidRDefault="00E83B42">
      <w:r>
        <w:separator/>
      </w:r>
    </w:p>
  </w:footnote>
  <w:footnote w:type="continuationSeparator" w:id="0">
    <w:p w14:paraId="1B79657A" w14:textId="77777777" w:rsidR="00E83B42" w:rsidRDefault="00E83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66590A"/>
    <w:multiLevelType w:val="hybridMultilevel"/>
    <w:tmpl w:val="25929DDE"/>
    <w:lvl w:ilvl="0" w:tplc="E97CCBD4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3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5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8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6"/>
  </w:num>
  <w:num w:numId="5">
    <w:abstractNumId w:val="16"/>
  </w:num>
  <w:num w:numId="6">
    <w:abstractNumId w:val="26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7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27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1"/>
  </w:num>
  <w:num w:numId="31">
    <w:abstractNumId w:val="23"/>
  </w:num>
  <w:num w:numId="32">
    <w:abstractNumId w:val="13"/>
  </w:num>
  <w:num w:numId="33">
    <w:abstractNumId w:val="12"/>
  </w:num>
  <w:num w:numId="34">
    <w:abstractNumId w:val="2"/>
  </w:num>
  <w:num w:numId="35">
    <w:abstractNumId w:val="9"/>
  </w:num>
  <w:num w:numId="36">
    <w:abstractNumId w:val="28"/>
  </w:num>
  <w:num w:numId="37">
    <w:abstractNumId w:val="0"/>
  </w:num>
  <w:num w:numId="38">
    <w:abstractNumId w:val="10"/>
  </w:num>
  <w:num w:numId="3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41E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2B8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108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5E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BDD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033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89C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  <w:style w:type="paragraph" w:styleId="af5">
    <w:name w:val="No Spacing"/>
    <w:uiPriority w:val="1"/>
    <w:qFormat/>
    <w:rsid w:val="0005141E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etp.gpb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tp.gpb.ru" TargetMode="External"/><Relationship Id="rId17" Type="http://schemas.openxmlformats.org/officeDocument/2006/relationships/hyperlink" Target="http://www.tamcomsy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tamcomsy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epanovIA@tamcomsys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tp.gpb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TumakovaNS@tamcomsys.ru" TargetMode="External"/><Relationship Id="rId19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tamcomsys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5E2E3-1FB3-433E-B8BC-6256D518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4033</Words>
  <Characters>28766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17</cp:revision>
  <cp:lastPrinted>2016-04-01T07:05:00Z</cp:lastPrinted>
  <dcterms:created xsi:type="dcterms:W3CDTF">2017-09-26T08:18:00Z</dcterms:created>
  <dcterms:modified xsi:type="dcterms:W3CDTF">2018-12-17T10:59:00Z</dcterms:modified>
</cp:coreProperties>
</file>